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9340" w14:textId="77777777" w:rsidR="00626132" w:rsidRDefault="00626132" w:rsidP="0062613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1778F09E" wp14:editId="15B39F60">
            <wp:extent cx="3613785" cy="984885"/>
            <wp:effectExtent l="0" t="0" r="5715" b="5715"/>
            <wp:docPr id="2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98488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1FC8A7" w14:textId="77777777" w:rsidR="00626132" w:rsidRPr="00DC4E26" w:rsidRDefault="00626132" w:rsidP="00626132">
      <w:pPr>
        <w:pStyle w:val="Heading1"/>
        <w:rPr>
          <w:rFonts w:eastAsia="Times New Roman"/>
        </w:rPr>
      </w:pPr>
      <w:r>
        <w:rPr>
          <w:rFonts w:eastAsia="Times New Roman"/>
        </w:rPr>
        <w:t>Proximity Sensor Switches</w:t>
      </w:r>
    </w:p>
    <w:p w14:paraId="536196AB" w14:textId="77777777" w:rsidR="00626132" w:rsidRPr="00C80248" w:rsidRDefault="00626132" w:rsidP="006C7F8B">
      <w:pPr>
        <w:spacing w:before="100" w:beforeAutospacing="1" w:after="360"/>
        <w:rPr>
          <w:sz w:val="28"/>
          <w:szCs w:val="28"/>
        </w:rPr>
      </w:pPr>
      <w:r w:rsidRPr="00C80248">
        <w:rPr>
          <w:sz w:val="28"/>
          <w:szCs w:val="28"/>
        </w:rPr>
        <w:t xml:space="preserve">Proximity sensor switches </w:t>
      </w:r>
      <w:r>
        <w:rPr>
          <w:sz w:val="28"/>
          <w:szCs w:val="28"/>
        </w:rPr>
        <w:t>are</w:t>
      </w:r>
      <w:r w:rsidRPr="00C80248">
        <w:rPr>
          <w:sz w:val="28"/>
          <w:szCs w:val="28"/>
        </w:rPr>
        <w:t xml:space="preserve"> highly sensitive devices that do not requir</w:t>
      </w:r>
      <w:r>
        <w:rPr>
          <w:sz w:val="28"/>
          <w:szCs w:val="28"/>
        </w:rPr>
        <w:t xml:space="preserve">e a physical touch to activate. They are a </w:t>
      </w:r>
      <w:r w:rsidRPr="007079F7">
        <w:rPr>
          <w:sz w:val="28"/>
          <w:szCs w:val="28"/>
        </w:rPr>
        <w:t>perfect alternative switch for people who do not have the ability to apply pressure to a switch.</w:t>
      </w:r>
    </w:p>
    <w:p w14:paraId="61DDFC74" w14:textId="5E9F8D46" w:rsidR="00626132" w:rsidRDefault="00626132" w:rsidP="006C7F8B">
      <w:pPr>
        <w:spacing w:before="100" w:beforeAutospacing="1" w:after="360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These switches might be helpful for persons</w:t>
      </w:r>
      <w:r w:rsidRPr="009A6634">
        <w:rPr>
          <w:rFonts w:eastAsia="Times New Roman" w:cs="Times New Roman"/>
          <w:sz w:val="28"/>
          <w:szCs w:val="24"/>
        </w:rPr>
        <w:t xml:space="preserve"> with limited upper-body mobility resulting from spinal cord injuries, multiple sclerosis, ALS, muscular dystrophy, cerebral palsy, brain injuries, stroke</w:t>
      </w:r>
      <w:r>
        <w:rPr>
          <w:rFonts w:eastAsia="Times New Roman" w:cs="Times New Roman"/>
          <w:sz w:val="28"/>
          <w:szCs w:val="24"/>
        </w:rPr>
        <w:t>, or amputation.</w:t>
      </w:r>
    </w:p>
    <w:p w14:paraId="29FB9FB5" w14:textId="3EFFF987" w:rsidR="003F3957" w:rsidRPr="003F3957" w:rsidRDefault="003F3957" w:rsidP="003F3957">
      <w:pPr>
        <w:spacing w:before="100" w:beforeAutospacing="1" w:after="0" w:line="360" w:lineRule="auto"/>
        <w:rPr>
          <w:rFonts w:eastAsia="Times New Roman" w:cstheme="minorHAnsi"/>
          <w:sz w:val="28"/>
          <w:szCs w:val="28"/>
        </w:rPr>
      </w:pPr>
      <w:r w:rsidRPr="00DC4E26">
        <w:rPr>
          <w:rFonts w:eastAsia="Times New Roman" w:cstheme="minorHAnsi"/>
          <w:b/>
          <w:sz w:val="28"/>
          <w:szCs w:val="28"/>
        </w:rPr>
        <w:t xml:space="preserve">Type of accessory: </w:t>
      </w:r>
      <w:r w:rsidRPr="001F2B70">
        <w:rPr>
          <w:rFonts w:eastAsia="Times New Roman" w:cstheme="minorHAnsi"/>
          <w:sz w:val="28"/>
          <w:szCs w:val="28"/>
        </w:rPr>
        <w:t>Proximity Switch</w:t>
      </w:r>
    </w:p>
    <w:p w14:paraId="6CC232AC" w14:textId="7BF1C496" w:rsidR="00626132" w:rsidRPr="003F3957" w:rsidRDefault="00626132" w:rsidP="003F3957">
      <w:pPr>
        <w:spacing w:before="100" w:beforeAutospacing="1" w:after="100" w:afterAutospacing="1" w:line="36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noProof/>
          <w:sz w:val="28"/>
          <w:szCs w:val="28"/>
          <w:lang w:val="en-AU" w:eastAsia="en-AU"/>
        </w:rPr>
        <w:drawing>
          <wp:inline distT="0" distB="0" distL="0" distR="0" wp14:anchorId="26F5EA06" wp14:editId="7A636BAA">
            <wp:extent cx="2018805" cy="2360894"/>
            <wp:effectExtent l="0" t="0" r="635" b="1905"/>
            <wp:docPr id="4" name="Picture 4" title="Image of proximity sensor swit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555" cy="23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EDA21" w14:textId="77777777" w:rsidR="00626132" w:rsidRPr="00DC4E26" w:rsidRDefault="00626132" w:rsidP="006C7F8B">
      <w:pPr>
        <w:pStyle w:val="Heading2"/>
        <w:rPr>
          <w:rFonts w:eastAsia="Times New Roman"/>
        </w:rPr>
      </w:pPr>
      <w:r w:rsidRPr="00DC4E26">
        <w:rPr>
          <w:rFonts w:eastAsia="Times New Roman"/>
        </w:rPr>
        <w:t xml:space="preserve">How do you use </w:t>
      </w:r>
      <w:r>
        <w:rPr>
          <w:rFonts w:eastAsia="Times New Roman"/>
        </w:rPr>
        <w:t>these accessories</w:t>
      </w:r>
      <w:r w:rsidRPr="00DC4E26">
        <w:rPr>
          <w:rFonts w:eastAsia="Times New Roman"/>
        </w:rPr>
        <w:t>?</w:t>
      </w:r>
    </w:p>
    <w:p w14:paraId="47A328B0" w14:textId="77777777" w:rsidR="00626132" w:rsidRDefault="00626132" w:rsidP="006C7F8B">
      <w:pPr>
        <w:spacing w:before="100" w:beforeAutospacing="1" w:after="100" w:afterAutospacing="1"/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>W</w:t>
      </w:r>
      <w:r w:rsidRPr="00C80248">
        <w:rPr>
          <w:sz w:val="28"/>
          <w:szCs w:val="28"/>
        </w:rPr>
        <w:t>ave your hand or other portion of your body close enough to</w:t>
      </w:r>
      <w:r>
        <w:rPr>
          <w:sz w:val="28"/>
          <w:szCs w:val="28"/>
        </w:rPr>
        <w:t xml:space="preserve"> the switch to activate any device that can work in switch mode. This will allow you to </w:t>
      </w:r>
      <w:r>
        <w:rPr>
          <w:rFonts w:eastAsia="Times New Roman" w:cstheme="minorHAnsi"/>
          <w:color w:val="000000" w:themeColor="text1"/>
          <w:sz w:val="28"/>
          <w:szCs w:val="28"/>
        </w:rPr>
        <w:t>select and access apps and functions in your smart device, including call and messaging services.</w:t>
      </w:r>
    </w:p>
    <w:p w14:paraId="595CB5C9" w14:textId="77777777" w:rsidR="00626132" w:rsidRDefault="00626132" w:rsidP="006C7F8B">
      <w:pPr>
        <w:spacing w:before="100" w:beforeAutospacing="1" w:after="100" w:afterAutospacing="1"/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 xml:space="preserve">A Bluetooth switch interface is needed </w:t>
      </w:r>
      <w:proofErr w:type="gramStart"/>
      <w:r>
        <w:rPr>
          <w:rFonts w:eastAsia="Times New Roman" w:cstheme="minorHAnsi"/>
          <w:color w:val="000000" w:themeColor="text1"/>
          <w:sz w:val="28"/>
          <w:szCs w:val="28"/>
        </w:rPr>
        <w:t>in order for</w:t>
      </w:r>
      <w:proofErr w:type="gramEnd"/>
      <w:r>
        <w:rPr>
          <w:rFonts w:eastAsia="Times New Roman" w:cstheme="minorHAnsi"/>
          <w:color w:val="000000" w:themeColor="text1"/>
          <w:sz w:val="28"/>
          <w:szCs w:val="28"/>
        </w:rPr>
        <w:t xml:space="preserve"> this device to connect to a smartphone or tablet.</w:t>
      </w:r>
    </w:p>
    <w:p w14:paraId="54B6D5A8" w14:textId="77777777" w:rsidR="00626132" w:rsidRDefault="00626132" w:rsidP="00A1591E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8"/>
          <w:szCs w:val="28"/>
        </w:rPr>
      </w:pPr>
      <w:r w:rsidRPr="00760CEF">
        <w:rPr>
          <w:rFonts w:eastAsia="Times New Roman" w:cstheme="minorHAnsi"/>
          <w:sz w:val="28"/>
          <w:szCs w:val="28"/>
        </w:rPr>
        <w:t>An example of how to use these devices can be seen in the following video:</w:t>
      </w:r>
    </w:p>
    <w:p w14:paraId="07B35C0C" w14:textId="338A0503" w:rsidR="00626132" w:rsidRPr="00A1591E" w:rsidRDefault="002F0AC3" w:rsidP="00A1591E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FF" w:themeColor="hyperlink"/>
          <w:sz w:val="28"/>
          <w:szCs w:val="28"/>
          <w:u w:val="single"/>
        </w:rPr>
      </w:pPr>
      <w:hyperlink r:id="rId12" w:history="1">
        <w:r w:rsidR="00626132">
          <w:rPr>
            <w:rStyle w:val="Hyperlink"/>
            <w:rFonts w:eastAsia="Times New Roman" w:cstheme="minorHAnsi"/>
            <w:sz w:val="28"/>
            <w:szCs w:val="28"/>
          </w:rPr>
          <w:t>Example of Sensor Switch use (Video</w:t>
        </w:r>
      </w:hyperlink>
      <w:r w:rsidR="00626132">
        <w:rPr>
          <w:rStyle w:val="Hyperlink"/>
          <w:rFonts w:eastAsia="Times New Roman" w:cstheme="minorHAnsi"/>
          <w:sz w:val="28"/>
          <w:szCs w:val="28"/>
        </w:rPr>
        <w:t>)</w:t>
      </w:r>
    </w:p>
    <w:p w14:paraId="06DEF821" w14:textId="77777777" w:rsidR="00626132" w:rsidRPr="00DC4E26" w:rsidRDefault="00626132" w:rsidP="006C7F8B">
      <w:pPr>
        <w:pStyle w:val="Heading2"/>
        <w:rPr>
          <w:i/>
          <w:color w:val="FF0000"/>
        </w:rPr>
      </w:pPr>
      <w:r w:rsidRPr="00951095">
        <w:rPr>
          <w:rFonts w:eastAsia="Times New Roman"/>
        </w:rPr>
        <w:lastRenderedPageBreak/>
        <w:t>Th</w:t>
      </w:r>
      <w:r>
        <w:rPr>
          <w:rFonts w:eastAsia="Times New Roman"/>
        </w:rPr>
        <w:t>ese</w:t>
      </w:r>
      <w:r w:rsidRPr="00951095">
        <w:rPr>
          <w:rFonts w:eastAsia="Times New Roman"/>
        </w:rPr>
        <w:t xml:space="preserve"> </w:t>
      </w:r>
      <w:r>
        <w:rPr>
          <w:rFonts w:eastAsia="Times New Roman"/>
        </w:rPr>
        <w:t>accessories connect</w:t>
      </w:r>
      <w:r w:rsidRPr="00951095">
        <w:rPr>
          <w:rFonts w:eastAsia="Times New Roman"/>
        </w:rPr>
        <w:t xml:space="preserve"> to phones via:</w:t>
      </w:r>
      <w:r w:rsidRPr="00DC4E26">
        <w:rPr>
          <w:i/>
          <w:color w:val="000000" w:themeColor="text1"/>
        </w:rPr>
        <w:t xml:space="preserve"> </w:t>
      </w:r>
    </w:p>
    <w:p w14:paraId="32E1AD35" w14:textId="77777777" w:rsidR="00626132" w:rsidRPr="00DB3841" w:rsidRDefault="00626132" w:rsidP="00A1591E">
      <w:pPr>
        <w:pStyle w:val="NoSpacing"/>
        <w:tabs>
          <w:tab w:val="left" w:pos="855"/>
          <w:tab w:val="left" w:pos="2410"/>
        </w:tabs>
        <w:spacing w:line="276" w:lineRule="auto"/>
        <w:ind w:left="720"/>
        <w:rPr>
          <w:rFonts w:eastAsia="Times New Roman" w:cstheme="minorHAnsi"/>
          <w:sz w:val="28"/>
          <w:szCs w:val="28"/>
        </w:rPr>
      </w:pPr>
      <w:r w:rsidRPr="00DB3841">
        <w:rPr>
          <w:rFonts w:eastAsia="Times New Roman" w:cstheme="minorHAnsi"/>
          <w:sz w:val="28"/>
          <w:szCs w:val="28"/>
        </w:rPr>
        <w:t>Audio Jack:</w:t>
      </w:r>
      <w:r w:rsidRPr="00DB3841">
        <w:rPr>
          <w:rFonts w:eastAsia="Times New Roman" w:cstheme="minorHAnsi"/>
          <w:sz w:val="28"/>
          <w:szCs w:val="28"/>
        </w:rPr>
        <w:tab/>
        <w:t>No</w:t>
      </w:r>
    </w:p>
    <w:p w14:paraId="16BE8BF8" w14:textId="77777777" w:rsidR="00626132" w:rsidRPr="00DB3841" w:rsidRDefault="00626132" w:rsidP="00A1591E">
      <w:pPr>
        <w:pStyle w:val="NoSpacing"/>
        <w:tabs>
          <w:tab w:val="left" w:pos="855"/>
          <w:tab w:val="left" w:pos="2410"/>
        </w:tabs>
        <w:spacing w:line="276" w:lineRule="auto"/>
        <w:ind w:left="720"/>
        <w:rPr>
          <w:rFonts w:eastAsia="Times New Roman" w:cstheme="minorHAnsi"/>
          <w:sz w:val="28"/>
          <w:szCs w:val="28"/>
        </w:rPr>
      </w:pPr>
      <w:r w:rsidRPr="00DB3841">
        <w:rPr>
          <w:rFonts w:eastAsia="Times New Roman" w:cstheme="minorHAnsi"/>
          <w:sz w:val="28"/>
          <w:szCs w:val="28"/>
        </w:rPr>
        <w:t>Bluetooth:</w:t>
      </w:r>
      <w:r w:rsidRPr="00DB3841">
        <w:rPr>
          <w:rFonts w:eastAsia="Times New Roman" w:cstheme="minorHAnsi"/>
          <w:sz w:val="28"/>
          <w:szCs w:val="28"/>
        </w:rPr>
        <w:tab/>
        <w:t>Yes (requires a Bluetooth Interface Switch)</w:t>
      </w:r>
    </w:p>
    <w:p w14:paraId="270C6809" w14:textId="77777777" w:rsidR="00626132" w:rsidRPr="00DB3841" w:rsidRDefault="00626132" w:rsidP="00A1591E">
      <w:pPr>
        <w:pStyle w:val="NoSpacing"/>
        <w:tabs>
          <w:tab w:val="left" w:pos="855"/>
          <w:tab w:val="left" w:pos="2410"/>
        </w:tabs>
        <w:spacing w:line="276" w:lineRule="auto"/>
        <w:ind w:left="720"/>
        <w:rPr>
          <w:rFonts w:eastAsia="Times New Roman" w:cstheme="minorHAnsi"/>
          <w:sz w:val="28"/>
          <w:szCs w:val="28"/>
        </w:rPr>
      </w:pPr>
      <w:r w:rsidRPr="00DB3841">
        <w:rPr>
          <w:rFonts w:eastAsia="Times New Roman" w:cstheme="minorHAnsi"/>
          <w:sz w:val="28"/>
          <w:szCs w:val="28"/>
        </w:rPr>
        <w:t>Wi-Fi:</w:t>
      </w:r>
      <w:r w:rsidRPr="00DB3841">
        <w:rPr>
          <w:rFonts w:eastAsia="Times New Roman" w:cstheme="minorHAnsi"/>
          <w:sz w:val="28"/>
          <w:szCs w:val="28"/>
        </w:rPr>
        <w:tab/>
        <w:t>No</w:t>
      </w:r>
    </w:p>
    <w:p w14:paraId="21FFEAED" w14:textId="77777777" w:rsidR="00626132" w:rsidRDefault="00626132" w:rsidP="00A1591E">
      <w:pPr>
        <w:pStyle w:val="NoSpacing"/>
        <w:tabs>
          <w:tab w:val="left" w:pos="855"/>
          <w:tab w:val="left" w:pos="2410"/>
        </w:tabs>
        <w:spacing w:line="276" w:lineRule="auto"/>
        <w:ind w:left="720"/>
        <w:rPr>
          <w:rFonts w:eastAsia="Times New Roman" w:cstheme="minorHAnsi"/>
          <w:sz w:val="28"/>
          <w:szCs w:val="28"/>
        </w:rPr>
      </w:pPr>
      <w:r w:rsidRPr="00DB3841">
        <w:rPr>
          <w:rFonts w:eastAsia="Times New Roman" w:cstheme="minorHAnsi"/>
          <w:sz w:val="28"/>
          <w:szCs w:val="28"/>
        </w:rPr>
        <w:t>Micro USB:</w:t>
      </w:r>
      <w:r w:rsidRPr="00DB3841">
        <w:rPr>
          <w:rFonts w:eastAsia="Times New Roman" w:cstheme="minorHAnsi"/>
          <w:sz w:val="28"/>
          <w:szCs w:val="28"/>
        </w:rPr>
        <w:tab/>
        <w:t>No</w:t>
      </w:r>
    </w:p>
    <w:p w14:paraId="5EAF0979" w14:textId="795CB6F0" w:rsidR="00626132" w:rsidRPr="00861940" w:rsidRDefault="00626132" w:rsidP="00861940">
      <w:pPr>
        <w:pStyle w:val="NoSpacing"/>
        <w:tabs>
          <w:tab w:val="left" w:pos="855"/>
          <w:tab w:val="left" w:pos="2410"/>
        </w:tabs>
        <w:spacing w:line="276" w:lineRule="auto"/>
        <w:ind w:left="72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Other: </w:t>
      </w:r>
      <w:r>
        <w:rPr>
          <w:rFonts w:eastAsia="Times New Roman" w:cstheme="minorHAnsi"/>
          <w:sz w:val="28"/>
          <w:szCs w:val="28"/>
        </w:rPr>
        <w:tab/>
        <w:t>No</w:t>
      </w:r>
    </w:p>
    <w:p w14:paraId="7C0B576C" w14:textId="77777777" w:rsidR="00626132" w:rsidRPr="00DC4E26" w:rsidRDefault="00626132" w:rsidP="006C7F8B">
      <w:pPr>
        <w:pStyle w:val="Heading2"/>
        <w:rPr>
          <w:i/>
          <w:color w:val="000000" w:themeColor="text1"/>
        </w:rPr>
      </w:pPr>
      <w:r w:rsidRPr="00951095">
        <w:rPr>
          <w:rFonts w:eastAsia="Times New Roman"/>
        </w:rPr>
        <w:t>Is there any other piece of equipment required for this accessory to work properly with a phone?</w:t>
      </w:r>
    </w:p>
    <w:p w14:paraId="5A25BCB9" w14:textId="77777777" w:rsidR="00626132" w:rsidRDefault="00626132" w:rsidP="006C7F8B">
      <w:pPr>
        <w:spacing w:before="100" w:beforeAutospacing="1" w:after="100" w:afterAutospacing="1"/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762276">
        <w:rPr>
          <w:rFonts w:cstheme="minorHAnsi"/>
          <w:sz w:val="28"/>
          <w:szCs w:val="28"/>
          <w:lang w:val="en-AU"/>
        </w:rPr>
        <w:t xml:space="preserve">Yes. </w:t>
      </w:r>
      <w:r>
        <w:rPr>
          <w:rFonts w:eastAsia="Times New Roman" w:cstheme="minorHAnsi"/>
          <w:color w:val="000000" w:themeColor="text1"/>
          <w:sz w:val="28"/>
          <w:szCs w:val="28"/>
        </w:rPr>
        <w:t xml:space="preserve">Proximity sensor switches do not have Bluetooth connectivity, which is usually required to connect to a smartphone or tablet. </w:t>
      </w:r>
      <w:proofErr w:type="gramStart"/>
      <w:r>
        <w:rPr>
          <w:rFonts w:eastAsia="Times New Roman" w:cstheme="minorHAnsi"/>
          <w:color w:val="000000" w:themeColor="text1"/>
          <w:sz w:val="28"/>
          <w:szCs w:val="28"/>
        </w:rPr>
        <w:t>Therefore</w:t>
      </w:r>
      <w:proofErr w:type="gramEnd"/>
      <w:r>
        <w:rPr>
          <w:rFonts w:eastAsia="Times New Roman" w:cstheme="minorHAnsi"/>
          <w:color w:val="000000" w:themeColor="text1"/>
          <w:sz w:val="28"/>
          <w:szCs w:val="28"/>
        </w:rPr>
        <w:t xml:space="preserve"> you need a “Bluetooth Switch Interface” which is a device that acts as a connection bridge between your corded switch and your smartphone or tablet.</w:t>
      </w:r>
    </w:p>
    <w:p w14:paraId="692F7CD1" w14:textId="01B98A14" w:rsidR="00626132" w:rsidRPr="00861940" w:rsidRDefault="00626132" w:rsidP="00861940">
      <w:pPr>
        <w:spacing w:before="100" w:beforeAutospacing="1" w:after="0"/>
        <w:ind w:left="720"/>
        <w:rPr>
          <w:rFonts w:cstheme="minorHAnsi"/>
          <w:sz w:val="28"/>
          <w:szCs w:val="28"/>
          <w:lang w:val="en-AU"/>
        </w:rPr>
      </w:pPr>
      <w:r>
        <w:rPr>
          <w:rFonts w:cstheme="minorHAnsi"/>
          <w:sz w:val="28"/>
          <w:szCs w:val="28"/>
          <w:lang w:val="en-AU"/>
        </w:rPr>
        <w:t xml:space="preserve">Some </w:t>
      </w:r>
      <w:r w:rsidRPr="00762276">
        <w:rPr>
          <w:rFonts w:cstheme="minorHAnsi"/>
          <w:sz w:val="28"/>
          <w:szCs w:val="28"/>
          <w:lang w:val="en-AU"/>
        </w:rPr>
        <w:t>Bluetooth switch interfaces</w:t>
      </w:r>
      <w:r>
        <w:rPr>
          <w:rFonts w:cstheme="minorHAnsi"/>
          <w:sz w:val="28"/>
          <w:szCs w:val="28"/>
          <w:lang w:val="en-AU"/>
        </w:rPr>
        <w:t xml:space="preserve"> in the market are Tecla Shield DO, Tecla-e and </w:t>
      </w:r>
      <w:r w:rsidRPr="00762276">
        <w:rPr>
          <w:rFonts w:cstheme="minorHAnsi"/>
          <w:sz w:val="28"/>
          <w:szCs w:val="28"/>
          <w:lang w:val="en-AU"/>
        </w:rPr>
        <w:t>Pretorian Applicator switch interface.</w:t>
      </w:r>
    </w:p>
    <w:p w14:paraId="5DD45AD4" w14:textId="77777777" w:rsidR="00626132" w:rsidRDefault="00626132" w:rsidP="006C7F8B">
      <w:pPr>
        <w:pStyle w:val="Heading2"/>
        <w:rPr>
          <w:rFonts w:eastAsia="Times New Roman"/>
        </w:rPr>
      </w:pPr>
      <w:r w:rsidRPr="00951095">
        <w:rPr>
          <w:rFonts w:eastAsia="Times New Roman"/>
        </w:rPr>
        <w:t>Compatibility:</w:t>
      </w:r>
    </w:p>
    <w:p w14:paraId="36959E99" w14:textId="628A5A9B" w:rsidR="00626132" w:rsidRPr="00861940" w:rsidRDefault="00626132" w:rsidP="00861940">
      <w:pPr>
        <w:spacing w:before="100" w:beforeAutospacing="1" w:after="0"/>
        <w:ind w:left="720"/>
        <w:rPr>
          <w:rFonts w:cstheme="minorHAnsi"/>
          <w:color w:val="000000" w:themeColor="text1"/>
          <w:sz w:val="28"/>
          <w:szCs w:val="28"/>
        </w:rPr>
      </w:pPr>
      <w:r w:rsidRPr="002E220D">
        <w:rPr>
          <w:rFonts w:cstheme="minorHAnsi"/>
          <w:color w:val="000000" w:themeColor="text1"/>
          <w:sz w:val="28"/>
          <w:szCs w:val="28"/>
        </w:rPr>
        <w:t xml:space="preserve">The compatibility of a </w:t>
      </w:r>
      <w:r>
        <w:rPr>
          <w:rFonts w:cstheme="minorHAnsi"/>
          <w:color w:val="000000" w:themeColor="text1"/>
          <w:sz w:val="28"/>
          <w:szCs w:val="28"/>
        </w:rPr>
        <w:t xml:space="preserve">proximity sensor </w:t>
      </w:r>
      <w:r w:rsidRPr="002E220D">
        <w:rPr>
          <w:rFonts w:cstheme="minorHAnsi"/>
          <w:color w:val="000000" w:themeColor="text1"/>
          <w:sz w:val="28"/>
          <w:szCs w:val="28"/>
        </w:rPr>
        <w:t>switch depends on the Bluetooth Switch Interface used</w:t>
      </w:r>
      <w:r>
        <w:rPr>
          <w:rFonts w:cstheme="minorHAnsi"/>
          <w:color w:val="000000" w:themeColor="text1"/>
          <w:sz w:val="28"/>
          <w:szCs w:val="28"/>
        </w:rPr>
        <w:t xml:space="preserve"> to connect to the phone or tablet.</w:t>
      </w:r>
      <w:r w:rsidRPr="002E220D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24F21153" w14:textId="77777777" w:rsidR="00626132" w:rsidRDefault="00626132" w:rsidP="006C7F8B">
      <w:pPr>
        <w:pStyle w:val="Heading2"/>
        <w:rPr>
          <w:rFonts w:eastAsia="Times New Roman"/>
        </w:rPr>
      </w:pPr>
      <w:r>
        <w:rPr>
          <w:rFonts w:eastAsia="Times New Roman"/>
        </w:rPr>
        <w:t>Popular proximity sensor switches available in Australia:</w:t>
      </w:r>
    </w:p>
    <w:p w14:paraId="758F6A67" w14:textId="77777777" w:rsidR="00626132" w:rsidRDefault="00626132" w:rsidP="00095FAA">
      <w:pPr>
        <w:pStyle w:val="Heading3"/>
        <w:spacing w:before="0"/>
        <w:rPr>
          <w:rFonts w:eastAsia="Times New Roman"/>
          <w:lang w:val="en-AU" w:eastAsia="en-AU"/>
        </w:rPr>
      </w:pPr>
      <w:r w:rsidRPr="009E28C0">
        <w:rPr>
          <w:rFonts w:eastAsia="Times New Roman"/>
          <w:lang w:val="en-AU" w:eastAsia="en-AU"/>
        </w:rPr>
        <w:t>AbleNet BIG Candy Corn Proximity Sensor Switch</w:t>
      </w:r>
    </w:p>
    <w:p w14:paraId="71787704" w14:textId="24BD1C54" w:rsidR="006C7F8B" w:rsidRPr="006C7F8B" w:rsidRDefault="00750F7A" w:rsidP="00A1591E">
      <w:pPr>
        <w:spacing w:before="240" w:line="240" w:lineRule="auto"/>
        <w:ind w:left="720"/>
        <w:rPr>
          <w:rFonts w:ascii="Calibri" w:eastAsia="Times New Roman" w:hAnsi="Calibri" w:cs="Calibri"/>
          <w:b/>
          <w:color w:val="000000"/>
          <w:sz w:val="28"/>
          <w:szCs w:val="28"/>
          <w:lang w:val="en-AU" w:eastAsia="en-AU"/>
        </w:rPr>
      </w:pPr>
      <w:r w:rsidRPr="00750F7A">
        <w:rPr>
          <w:noProof/>
          <w:lang w:val="en-AU" w:eastAsia="en-AU"/>
        </w:rPr>
        <w:drawing>
          <wp:inline distT="0" distB="0" distL="0" distR="0" wp14:anchorId="76D7139A" wp14:editId="23341276">
            <wp:extent cx="1471292" cy="1244600"/>
            <wp:effectExtent l="0" t="0" r="0" b="0"/>
            <wp:docPr id="3" name="Picture 3" descr="Image of BIG Candy Corn Proximity Sensor Sw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of BIG Candy Corn Proximity Sensor Switch"/>
                    <pic:cNvPicPr/>
                  </pic:nvPicPr>
                  <pic:blipFill rotWithShape="1">
                    <a:blip r:embed="rId13"/>
                    <a:srcRect b="7101"/>
                    <a:stretch/>
                  </pic:blipFill>
                  <pic:spPr bwMode="auto">
                    <a:xfrm>
                      <a:off x="0" y="0"/>
                      <a:ext cx="1504222" cy="127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07A761" w14:textId="77777777" w:rsidR="006C7F8B" w:rsidRDefault="00626132" w:rsidP="006C7F8B">
      <w:pPr>
        <w:spacing w:before="240" w:after="0"/>
        <w:ind w:left="720"/>
        <w:rPr>
          <w:sz w:val="28"/>
          <w:szCs w:val="28"/>
        </w:rPr>
      </w:pPr>
      <w:r>
        <w:rPr>
          <w:sz w:val="28"/>
          <w:szCs w:val="28"/>
        </w:rPr>
        <w:t>The Big Candy Corn is a</w:t>
      </w:r>
      <w:r w:rsidRPr="00336C85">
        <w:rPr>
          <w:sz w:val="28"/>
          <w:szCs w:val="28"/>
        </w:rPr>
        <w:t xml:space="preserve"> large, wired proximity sensor switch that activates wh</w:t>
      </w:r>
      <w:r>
        <w:rPr>
          <w:sz w:val="28"/>
          <w:szCs w:val="28"/>
        </w:rPr>
        <w:t xml:space="preserve">en a user’s body is within </w:t>
      </w:r>
      <w:r w:rsidRPr="00336C85">
        <w:rPr>
          <w:sz w:val="28"/>
          <w:szCs w:val="28"/>
        </w:rPr>
        <w:t xml:space="preserve">2.5 cm </w:t>
      </w:r>
      <w:r>
        <w:rPr>
          <w:sz w:val="28"/>
          <w:szCs w:val="28"/>
        </w:rPr>
        <w:t>(1-inch) of the switch top. This device f</w:t>
      </w:r>
      <w:r w:rsidRPr="00336C85">
        <w:rPr>
          <w:sz w:val="28"/>
          <w:szCs w:val="28"/>
        </w:rPr>
        <w:t>eature</w:t>
      </w:r>
      <w:r>
        <w:rPr>
          <w:sz w:val="28"/>
          <w:szCs w:val="28"/>
        </w:rPr>
        <w:t xml:space="preserve">s visual and auditory feedback </w:t>
      </w:r>
      <w:r w:rsidRPr="00336C85">
        <w:rPr>
          <w:sz w:val="28"/>
          <w:szCs w:val="28"/>
        </w:rPr>
        <w:t xml:space="preserve">and a </w:t>
      </w:r>
      <w:r>
        <w:rPr>
          <w:sz w:val="28"/>
          <w:szCs w:val="28"/>
        </w:rPr>
        <w:t xml:space="preserve">3.5 mm (0.125-inch) </w:t>
      </w:r>
      <w:r w:rsidRPr="00336C85">
        <w:rPr>
          <w:sz w:val="28"/>
          <w:szCs w:val="28"/>
        </w:rPr>
        <w:t>mono switch plug</w:t>
      </w:r>
      <w:r>
        <w:rPr>
          <w:sz w:val="28"/>
          <w:szCs w:val="28"/>
        </w:rPr>
        <w:t>.</w:t>
      </w:r>
    </w:p>
    <w:p w14:paraId="70B61E04" w14:textId="0929AF14" w:rsidR="00626132" w:rsidRDefault="006C7F8B" w:rsidP="00DA5E81">
      <w:pPr>
        <w:spacing w:before="240" w:after="0"/>
        <w:ind w:left="720"/>
        <w:rPr>
          <w:sz w:val="28"/>
          <w:szCs w:val="28"/>
        </w:rPr>
      </w:pPr>
      <w:r>
        <w:rPr>
          <w:rStyle w:val="Hyperlink"/>
          <w:color w:val="auto"/>
          <w:sz w:val="28"/>
          <w:szCs w:val="28"/>
          <w:u w:val="none"/>
        </w:rPr>
        <w:t>You can buy this accessory from</w:t>
      </w:r>
      <w:r w:rsidRPr="00DA4EFC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14" w:history="1">
        <w:r w:rsidR="00626132" w:rsidRPr="00BC2419">
          <w:rPr>
            <w:rStyle w:val="Hyperlink"/>
            <w:rFonts w:ascii="Calibri" w:eastAsia="Times New Roman" w:hAnsi="Calibri" w:cs="Calibri"/>
            <w:sz w:val="28"/>
            <w:lang w:val="en-AU" w:eastAsia="en-AU"/>
          </w:rPr>
          <w:t>Spectronics</w:t>
        </w:r>
      </w:hyperlink>
      <w:r w:rsidR="00626132" w:rsidRPr="008659D8">
        <w:rPr>
          <w:sz w:val="28"/>
          <w:szCs w:val="28"/>
        </w:rPr>
        <w:t xml:space="preserve">, </w:t>
      </w:r>
      <w:hyperlink r:id="rId15" w:history="1">
        <w:r w:rsidR="00626132" w:rsidRPr="00BC2419">
          <w:rPr>
            <w:rStyle w:val="Hyperlink"/>
            <w:sz w:val="28"/>
            <w:szCs w:val="28"/>
          </w:rPr>
          <w:t>Communicate AT</w:t>
        </w:r>
      </w:hyperlink>
      <w:r w:rsidR="00626132" w:rsidRPr="00EA75E0">
        <w:rPr>
          <w:sz w:val="28"/>
          <w:szCs w:val="28"/>
        </w:rPr>
        <w:t xml:space="preserve"> and </w:t>
      </w:r>
      <w:hyperlink r:id="rId16" w:history="1">
        <w:proofErr w:type="spellStart"/>
        <w:r w:rsidR="00626132" w:rsidRPr="00BC2419">
          <w:rPr>
            <w:rStyle w:val="Hyperlink"/>
            <w:sz w:val="28"/>
            <w:szCs w:val="28"/>
          </w:rPr>
          <w:t>Zyte</w:t>
        </w:r>
        <w:r w:rsidR="00626132">
          <w:rPr>
            <w:rStyle w:val="Hyperlink"/>
            <w:sz w:val="28"/>
            <w:szCs w:val="28"/>
          </w:rPr>
          <w:t>q</w:t>
        </w:r>
        <w:proofErr w:type="spellEnd"/>
      </w:hyperlink>
      <w:r>
        <w:rPr>
          <w:rStyle w:val="Hyperlink"/>
          <w:sz w:val="28"/>
          <w:szCs w:val="28"/>
        </w:rPr>
        <w:t xml:space="preserve">. </w:t>
      </w:r>
    </w:p>
    <w:p w14:paraId="0D7242B5" w14:textId="77777777" w:rsidR="00DA5E81" w:rsidRDefault="00DA5E81" w:rsidP="00DA5E81">
      <w:pPr>
        <w:spacing w:before="240" w:after="0"/>
        <w:ind w:left="720"/>
        <w:rPr>
          <w:sz w:val="28"/>
          <w:szCs w:val="28"/>
        </w:rPr>
      </w:pPr>
      <w:r>
        <w:rPr>
          <w:sz w:val="28"/>
          <w:szCs w:val="28"/>
        </w:rPr>
        <w:t>More information on:</w:t>
      </w:r>
    </w:p>
    <w:p w14:paraId="1F2E5567" w14:textId="1118C6C5" w:rsidR="00DA5E81" w:rsidRPr="00CC7835" w:rsidRDefault="002F0AC3" w:rsidP="00CC7835">
      <w:pPr>
        <w:spacing w:before="240"/>
        <w:ind w:left="720" w:firstLine="720"/>
        <w:rPr>
          <w:sz w:val="28"/>
          <w:szCs w:val="28"/>
        </w:rPr>
      </w:pPr>
      <w:hyperlink r:id="rId17" w:history="1">
        <w:r w:rsidR="00DA5E81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Big Candy Corn Proximity Sensor Switch</w:t>
        </w:r>
      </w:hyperlink>
    </w:p>
    <w:p w14:paraId="4688FD74" w14:textId="4ECBA0D3" w:rsidR="00626132" w:rsidRPr="006C7F8B" w:rsidRDefault="00626132" w:rsidP="006C7F8B">
      <w:pPr>
        <w:pStyle w:val="Heading3"/>
        <w:rPr>
          <w:rFonts w:eastAsia="Times New Roman"/>
          <w:lang w:val="en-AU" w:eastAsia="en-AU"/>
        </w:rPr>
      </w:pPr>
      <w:r w:rsidRPr="00207926">
        <w:rPr>
          <w:rFonts w:eastAsia="Times New Roman"/>
          <w:lang w:val="en-AU" w:eastAsia="en-AU"/>
        </w:rPr>
        <w:lastRenderedPageBreak/>
        <w:t xml:space="preserve">AbleNet </w:t>
      </w:r>
      <w:r w:rsidR="00F92244">
        <w:rPr>
          <w:rFonts w:eastAsia="Times New Roman"/>
          <w:lang w:val="en-AU" w:eastAsia="en-AU"/>
        </w:rPr>
        <w:t xml:space="preserve">Little </w:t>
      </w:r>
      <w:r w:rsidRPr="00207926">
        <w:rPr>
          <w:rFonts w:eastAsia="Times New Roman"/>
          <w:lang w:val="en-AU" w:eastAsia="en-AU"/>
        </w:rPr>
        <w:t>Candy Corn Proximity Sensor Switch</w:t>
      </w:r>
    </w:p>
    <w:p w14:paraId="6616F058" w14:textId="61E7D0F6" w:rsidR="006C7F8B" w:rsidRDefault="00104183" w:rsidP="006C7F8B">
      <w:pPr>
        <w:spacing w:before="240" w:line="240" w:lineRule="auto"/>
        <w:ind w:left="720"/>
        <w:rPr>
          <w:rFonts w:ascii="Calibri" w:eastAsia="Times New Roman" w:hAnsi="Calibri" w:cs="Calibri"/>
          <w:b/>
          <w:color w:val="000000"/>
          <w:sz w:val="28"/>
          <w:szCs w:val="28"/>
          <w:lang w:val="en-AU" w:eastAsia="en-AU"/>
        </w:rPr>
      </w:pPr>
      <w:r>
        <w:rPr>
          <w:noProof/>
        </w:rPr>
        <w:drawing>
          <wp:inline distT="0" distB="0" distL="0" distR="0" wp14:anchorId="0EB11E55" wp14:editId="32D1A38B">
            <wp:extent cx="1816100" cy="1619250"/>
            <wp:effectExtent l="0" t="0" r="0" b="0"/>
            <wp:docPr id="5" name="Picture 5" descr="LITTLE Candy Corn Switch - AbleNet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Candy Corn Switch - AbleNet, Inc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39"/>
                    <a:stretch/>
                  </pic:blipFill>
                  <pic:spPr bwMode="auto">
                    <a:xfrm>
                      <a:off x="0" y="0"/>
                      <a:ext cx="1816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DF9A1" w14:textId="77777777" w:rsidR="002F0AC3" w:rsidRPr="002F0AC3" w:rsidRDefault="002F0AC3" w:rsidP="002F0AC3">
      <w:pPr>
        <w:spacing w:before="240"/>
        <w:ind w:left="720"/>
        <w:rPr>
          <w:sz w:val="28"/>
          <w:szCs w:val="28"/>
        </w:rPr>
      </w:pPr>
    </w:p>
    <w:p w14:paraId="416E7FF6" w14:textId="77777777" w:rsidR="002F0AC3" w:rsidRPr="002F0AC3" w:rsidRDefault="002F0AC3" w:rsidP="002F0AC3">
      <w:pPr>
        <w:spacing w:before="240"/>
        <w:ind w:left="720"/>
        <w:rPr>
          <w:sz w:val="28"/>
          <w:szCs w:val="28"/>
        </w:rPr>
      </w:pPr>
    </w:p>
    <w:p w14:paraId="472FDE7A" w14:textId="5E73F754" w:rsidR="002F0AC3" w:rsidRPr="002F0AC3" w:rsidRDefault="002F0AC3" w:rsidP="002F0AC3">
      <w:pPr>
        <w:spacing w:before="240"/>
        <w:ind w:left="720"/>
        <w:rPr>
          <w:sz w:val="28"/>
          <w:szCs w:val="28"/>
        </w:rPr>
      </w:pPr>
      <w:r w:rsidRPr="002F0AC3">
        <w:rPr>
          <w:sz w:val="28"/>
          <w:szCs w:val="28"/>
        </w:rPr>
        <w:t xml:space="preserve">The LITTLE Candy Corn proximity sensor switch </w:t>
      </w:r>
      <w:r>
        <w:rPr>
          <w:sz w:val="28"/>
          <w:szCs w:val="28"/>
        </w:rPr>
        <w:t>has a c</w:t>
      </w:r>
      <w:r w:rsidRPr="002F0AC3">
        <w:rPr>
          <w:sz w:val="28"/>
          <w:szCs w:val="28"/>
        </w:rPr>
        <w:t xml:space="preserve">ompact size </w:t>
      </w:r>
      <w:r>
        <w:rPr>
          <w:sz w:val="28"/>
          <w:szCs w:val="28"/>
        </w:rPr>
        <w:t xml:space="preserve">of 5.0 cm (1.9-inch) </w:t>
      </w:r>
      <w:r w:rsidRPr="002F0AC3">
        <w:rPr>
          <w:sz w:val="28"/>
          <w:szCs w:val="28"/>
        </w:rPr>
        <w:t>wide activation area</w:t>
      </w:r>
      <w:r>
        <w:rPr>
          <w:sz w:val="28"/>
          <w:szCs w:val="28"/>
        </w:rPr>
        <w:t>. It i</w:t>
      </w:r>
      <w:r w:rsidRPr="002F0AC3">
        <w:rPr>
          <w:sz w:val="28"/>
          <w:szCs w:val="28"/>
        </w:rPr>
        <w:t xml:space="preserve">s highly sensitive and does not require a physical touch from the user to activate. Simply wave a hand or move your body within </w:t>
      </w:r>
      <w:r>
        <w:rPr>
          <w:sz w:val="28"/>
          <w:szCs w:val="28"/>
        </w:rPr>
        <w:t xml:space="preserve">1.0 cm (0.5-inch) </w:t>
      </w:r>
      <w:r w:rsidRPr="002F0AC3">
        <w:rPr>
          <w:sz w:val="28"/>
          <w:szCs w:val="28"/>
        </w:rPr>
        <w:t>of Candy Corn and it activates. Visual and auditory cues occur when the switch is activated.</w:t>
      </w:r>
    </w:p>
    <w:p w14:paraId="6887A194" w14:textId="1481B8C2" w:rsidR="00626132" w:rsidRPr="006C7F8B" w:rsidRDefault="006C7F8B" w:rsidP="002F0AC3">
      <w:pPr>
        <w:spacing w:before="240" w:after="0"/>
        <w:ind w:left="720"/>
        <w:rPr>
          <w:rFonts w:ascii="Calibri" w:eastAsia="Times New Roman" w:hAnsi="Calibri" w:cs="Calibri"/>
          <w:b/>
          <w:color w:val="000000"/>
          <w:sz w:val="28"/>
          <w:szCs w:val="28"/>
          <w:lang w:val="en-AU" w:eastAsia="en-AU"/>
        </w:rPr>
      </w:pPr>
      <w:r>
        <w:rPr>
          <w:rStyle w:val="Hyperlink"/>
          <w:color w:val="auto"/>
          <w:sz w:val="28"/>
          <w:szCs w:val="28"/>
          <w:u w:val="none"/>
        </w:rPr>
        <w:t>You can buy this accessory from</w:t>
      </w:r>
      <w:r w:rsidRPr="00DA4EFC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19" w:history="1">
        <w:proofErr w:type="spellStart"/>
        <w:r w:rsidR="00626132" w:rsidRPr="00207926">
          <w:rPr>
            <w:rStyle w:val="Hyperlink"/>
            <w:sz w:val="28"/>
            <w:szCs w:val="28"/>
          </w:rPr>
          <w:t>Spectronics</w:t>
        </w:r>
        <w:proofErr w:type="spellEnd"/>
      </w:hyperlink>
      <w:r w:rsidR="00626132" w:rsidRPr="00EA75E0">
        <w:rPr>
          <w:sz w:val="28"/>
          <w:szCs w:val="28"/>
        </w:rPr>
        <w:t xml:space="preserve">, </w:t>
      </w:r>
      <w:hyperlink r:id="rId20" w:history="1">
        <w:r w:rsidR="00626132" w:rsidRPr="00207926">
          <w:rPr>
            <w:rStyle w:val="Hyperlink"/>
            <w:sz w:val="28"/>
            <w:szCs w:val="28"/>
          </w:rPr>
          <w:t>Communicate AT</w:t>
        </w:r>
      </w:hyperlink>
      <w:r w:rsidR="00626132" w:rsidRPr="00EA75E0">
        <w:rPr>
          <w:sz w:val="28"/>
          <w:szCs w:val="28"/>
        </w:rPr>
        <w:t xml:space="preserve"> and </w:t>
      </w:r>
      <w:hyperlink r:id="rId21" w:history="1">
        <w:proofErr w:type="spellStart"/>
        <w:r w:rsidR="00626132" w:rsidRPr="00207926">
          <w:rPr>
            <w:rStyle w:val="Hyperlink"/>
            <w:sz w:val="28"/>
            <w:szCs w:val="28"/>
          </w:rPr>
          <w:t>Zyte</w:t>
        </w:r>
        <w:r w:rsidR="00626132">
          <w:rPr>
            <w:rStyle w:val="Hyperlink"/>
            <w:sz w:val="28"/>
            <w:szCs w:val="28"/>
          </w:rPr>
          <w:t>q</w:t>
        </w:r>
        <w:proofErr w:type="spellEnd"/>
      </w:hyperlink>
      <w:r>
        <w:rPr>
          <w:rStyle w:val="Hyperlink"/>
          <w:sz w:val="28"/>
          <w:szCs w:val="28"/>
        </w:rPr>
        <w:t>.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val="en-AU" w:eastAsia="en-AU"/>
        </w:rPr>
        <w:t xml:space="preserve"> </w:t>
      </w:r>
    </w:p>
    <w:p w14:paraId="244EDFCB" w14:textId="20234D7A" w:rsidR="00DA5E81" w:rsidRDefault="00DA5E81" w:rsidP="00DA5E81">
      <w:pPr>
        <w:spacing w:before="240"/>
        <w:ind w:left="720"/>
        <w:rPr>
          <w:sz w:val="28"/>
          <w:szCs w:val="28"/>
        </w:rPr>
      </w:pPr>
      <w:r>
        <w:rPr>
          <w:sz w:val="28"/>
          <w:szCs w:val="28"/>
        </w:rPr>
        <w:t>More information on:</w:t>
      </w:r>
    </w:p>
    <w:p w14:paraId="364E90AB" w14:textId="349D5E3E" w:rsidR="00626132" w:rsidRDefault="002F0AC3" w:rsidP="00861940">
      <w:pPr>
        <w:spacing w:before="240"/>
        <w:ind w:left="720" w:firstLine="720"/>
        <w:rPr>
          <w:rStyle w:val="Hyperlink"/>
          <w:sz w:val="28"/>
          <w:szCs w:val="28"/>
        </w:rPr>
      </w:pPr>
      <w:hyperlink r:id="rId22" w:history="1">
        <w:r w:rsidR="00DA5E81">
          <w:rPr>
            <w:rStyle w:val="Hyperlink"/>
            <w:sz w:val="28"/>
            <w:szCs w:val="28"/>
          </w:rPr>
          <w:t>Little Candy Corn Proximity Sensor Switch</w:t>
        </w:r>
      </w:hyperlink>
    </w:p>
    <w:p w14:paraId="14354AAB" w14:textId="77777777" w:rsidR="002F0AC3" w:rsidRPr="00DD5A7C" w:rsidRDefault="002F0AC3" w:rsidP="00861940">
      <w:pPr>
        <w:spacing w:before="240"/>
        <w:ind w:left="720" w:firstLine="720"/>
        <w:rPr>
          <w:rFonts w:ascii="Calibri" w:eastAsia="Times New Roman" w:hAnsi="Calibri" w:cs="Calibri"/>
          <w:b/>
          <w:color w:val="000000"/>
          <w:sz w:val="28"/>
          <w:szCs w:val="28"/>
          <w:lang w:val="en-AU" w:eastAsia="en-AU"/>
        </w:rPr>
      </w:pPr>
    </w:p>
    <w:p w14:paraId="424EB1F8" w14:textId="75C75C5A" w:rsidR="00626132" w:rsidRPr="006C7F8B" w:rsidRDefault="00626132" w:rsidP="006C7F8B">
      <w:pPr>
        <w:pStyle w:val="Heading3"/>
        <w:rPr>
          <w:rFonts w:eastAsia="Times New Roman"/>
          <w:lang w:val="en-AU" w:eastAsia="en-AU"/>
        </w:rPr>
      </w:pPr>
      <w:proofErr w:type="spellStart"/>
      <w:r w:rsidRPr="009E28C0">
        <w:rPr>
          <w:rFonts w:eastAsia="Times New Roman"/>
          <w:lang w:val="en-AU" w:eastAsia="en-AU"/>
        </w:rPr>
        <w:t>Honey</w:t>
      </w:r>
      <w:r>
        <w:rPr>
          <w:rFonts w:eastAsia="Times New Roman"/>
          <w:lang w:val="en-AU" w:eastAsia="en-AU"/>
        </w:rPr>
        <w:t>B</w:t>
      </w:r>
      <w:r w:rsidRPr="009E28C0">
        <w:rPr>
          <w:rFonts w:eastAsia="Times New Roman"/>
          <w:lang w:val="en-AU" w:eastAsia="en-AU"/>
        </w:rPr>
        <w:t>ee</w:t>
      </w:r>
      <w:proofErr w:type="spellEnd"/>
      <w:r w:rsidRPr="009E28C0">
        <w:rPr>
          <w:rFonts w:eastAsia="Times New Roman"/>
          <w:lang w:val="en-AU" w:eastAsia="en-AU"/>
        </w:rPr>
        <w:t xml:space="preserve"> Proximity Switch</w:t>
      </w:r>
    </w:p>
    <w:p w14:paraId="1366D3C3" w14:textId="77777777" w:rsidR="006C7F8B" w:rsidRDefault="00626132" w:rsidP="006C7F8B">
      <w:pPr>
        <w:spacing w:before="240" w:line="240" w:lineRule="auto"/>
        <w:ind w:left="720"/>
        <w:rPr>
          <w:rFonts w:ascii="Calibri" w:eastAsia="Times New Roman" w:hAnsi="Calibri" w:cs="Calibri"/>
          <w:b/>
          <w:color w:val="000000"/>
          <w:sz w:val="28"/>
          <w:szCs w:val="28"/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 wp14:anchorId="16133C4E" wp14:editId="09E0AE50">
            <wp:extent cx="1201003" cy="2274618"/>
            <wp:effectExtent l="0" t="0" r="0" b="0"/>
            <wp:docPr id="18" name="Picture 18" descr="Image of Adaptivation Honeybee Proximity Switch for people with severe motor impairment disabil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aptivation Honeybee Proximity Switch for people with severe motor impairment disability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0" r="7105"/>
                    <a:stretch/>
                  </pic:blipFill>
                  <pic:spPr bwMode="auto">
                    <a:xfrm>
                      <a:off x="0" y="0"/>
                      <a:ext cx="1223238" cy="2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B4364E" w14:textId="77777777" w:rsidR="006C7F8B" w:rsidRDefault="00626132" w:rsidP="00F92244">
      <w:pPr>
        <w:spacing w:before="240"/>
        <w:ind w:left="720"/>
        <w:rPr>
          <w:rFonts w:ascii="Calibri" w:eastAsia="Times New Roman" w:hAnsi="Calibri" w:cs="Calibri"/>
          <w:b/>
          <w:color w:val="000000"/>
          <w:sz w:val="28"/>
          <w:szCs w:val="28"/>
          <w:lang w:val="en-AU" w:eastAsia="en-AU"/>
        </w:rPr>
      </w:pPr>
      <w:r w:rsidRPr="001073AC">
        <w:rPr>
          <w:rFonts w:eastAsia="Times New Roman" w:cstheme="minorHAnsi"/>
          <w:sz w:val="28"/>
          <w:szCs w:val="28"/>
          <w:lang w:val="en-AU" w:eastAsia="en-AU"/>
        </w:rPr>
        <w:t xml:space="preserve">The </w:t>
      </w:r>
      <w:proofErr w:type="spellStart"/>
      <w:r w:rsidRPr="001073AC">
        <w:rPr>
          <w:rFonts w:eastAsia="Times New Roman" w:cstheme="minorHAnsi"/>
          <w:sz w:val="28"/>
          <w:szCs w:val="28"/>
          <w:lang w:val="en-AU" w:eastAsia="en-AU"/>
        </w:rPr>
        <w:t>HoneyBee</w:t>
      </w:r>
      <w:proofErr w:type="spellEnd"/>
      <w:r w:rsidRPr="001073AC">
        <w:rPr>
          <w:rFonts w:eastAsia="Times New Roman" w:cstheme="minorHAnsi"/>
          <w:sz w:val="28"/>
          <w:szCs w:val="28"/>
          <w:lang w:val="en-AU" w:eastAsia="en-AU"/>
        </w:rPr>
        <w:t xml:space="preserve"> senses the proximity of a hand, finger, head or nearly any object. To activate the HoneyBee, </w:t>
      </w:r>
      <w:r>
        <w:rPr>
          <w:rFonts w:eastAsia="Times New Roman" w:cstheme="minorHAnsi"/>
          <w:sz w:val="28"/>
          <w:szCs w:val="28"/>
          <w:lang w:val="en-AU" w:eastAsia="en-AU"/>
        </w:rPr>
        <w:t>place</w:t>
      </w:r>
      <w:r w:rsidRPr="001073AC">
        <w:rPr>
          <w:rFonts w:eastAsia="Times New Roman" w:cstheme="minorHAnsi"/>
          <w:sz w:val="28"/>
          <w:szCs w:val="28"/>
          <w:lang w:val="en-AU" w:eastAsia="en-AU"/>
        </w:rPr>
        <w:t xml:space="preserve"> </w:t>
      </w:r>
      <w:r>
        <w:rPr>
          <w:rFonts w:eastAsia="Times New Roman" w:cstheme="minorHAnsi"/>
          <w:sz w:val="28"/>
          <w:szCs w:val="28"/>
          <w:lang w:val="en-AU" w:eastAsia="en-AU"/>
        </w:rPr>
        <w:t>your</w:t>
      </w:r>
      <w:r w:rsidRPr="001073AC">
        <w:rPr>
          <w:rFonts w:eastAsia="Times New Roman" w:cstheme="minorHAnsi"/>
          <w:sz w:val="28"/>
          <w:szCs w:val="28"/>
          <w:lang w:val="en-AU" w:eastAsia="en-AU"/>
        </w:rPr>
        <w:t xml:space="preserve"> hand, </w:t>
      </w:r>
      <w:proofErr w:type="gramStart"/>
      <w:r w:rsidRPr="001073AC">
        <w:rPr>
          <w:rFonts w:eastAsia="Times New Roman" w:cstheme="minorHAnsi"/>
          <w:sz w:val="28"/>
          <w:szCs w:val="28"/>
          <w:lang w:val="en-AU" w:eastAsia="en-AU"/>
        </w:rPr>
        <w:t>head</w:t>
      </w:r>
      <w:proofErr w:type="gramEnd"/>
      <w:r w:rsidRPr="001073AC">
        <w:rPr>
          <w:rFonts w:eastAsia="Times New Roman" w:cstheme="minorHAnsi"/>
          <w:sz w:val="28"/>
          <w:szCs w:val="28"/>
          <w:lang w:val="en-AU" w:eastAsia="en-AU"/>
        </w:rPr>
        <w:t xml:space="preserve"> or other body part over the sensor window. </w:t>
      </w:r>
      <w:r>
        <w:rPr>
          <w:rFonts w:eastAsia="Times New Roman" w:cstheme="minorHAnsi"/>
          <w:sz w:val="28"/>
          <w:szCs w:val="28"/>
          <w:lang w:val="en-AU" w:eastAsia="en-AU"/>
        </w:rPr>
        <w:t>When the device has been activated, an audible tone will be heard.</w:t>
      </w:r>
      <w:r w:rsidRPr="001073AC">
        <w:rPr>
          <w:rFonts w:eastAsia="Times New Roman" w:cstheme="minorHAnsi"/>
          <w:sz w:val="28"/>
          <w:szCs w:val="28"/>
          <w:lang w:val="en-AU" w:eastAsia="en-AU"/>
        </w:rPr>
        <w:t xml:space="preserve"> The </w:t>
      </w:r>
      <w:r w:rsidRPr="001073AC">
        <w:rPr>
          <w:rFonts w:eastAsia="Times New Roman" w:cstheme="minorHAnsi"/>
          <w:sz w:val="28"/>
          <w:szCs w:val="28"/>
          <w:lang w:val="en-AU" w:eastAsia="en-AU"/>
        </w:rPr>
        <w:lastRenderedPageBreak/>
        <w:t xml:space="preserve">sensing range can be adjusted for </w:t>
      </w:r>
      <w:r>
        <w:rPr>
          <w:rFonts w:eastAsia="Times New Roman" w:cstheme="minorHAnsi"/>
          <w:sz w:val="28"/>
          <w:szCs w:val="28"/>
          <w:lang w:val="en-AU" w:eastAsia="en-AU"/>
        </w:rPr>
        <w:t>four distance options</w:t>
      </w:r>
      <w:r w:rsidRPr="001073AC">
        <w:rPr>
          <w:rFonts w:eastAsia="Times New Roman" w:cstheme="minorHAnsi"/>
          <w:sz w:val="28"/>
          <w:szCs w:val="28"/>
          <w:lang w:val="en-AU" w:eastAsia="en-AU"/>
        </w:rPr>
        <w:t>, allowing for multip</w:t>
      </w:r>
      <w:r>
        <w:rPr>
          <w:rFonts w:eastAsia="Times New Roman" w:cstheme="minorHAnsi"/>
          <w:sz w:val="28"/>
          <w:szCs w:val="28"/>
          <w:lang w:val="en-AU" w:eastAsia="en-AU"/>
        </w:rPr>
        <w:t>le positioning and access needs.</w:t>
      </w:r>
    </w:p>
    <w:p w14:paraId="1C6864A8" w14:textId="3191BA89" w:rsidR="00626132" w:rsidRPr="006C7F8B" w:rsidRDefault="006C7F8B" w:rsidP="006C7F8B">
      <w:pPr>
        <w:spacing w:before="240"/>
        <w:ind w:left="720"/>
        <w:rPr>
          <w:rFonts w:ascii="Calibri" w:eastAsia="Times New Roman" w:hAnsi="Calibri" w:cs="Calibri"/>
          <w:b/>
          <w:color w:val="000000"/>
          <w:sz w:val="28"/>
          <w:szCs w:val="28"/>
          <w:lang w:val="en-AU" w:eastAsia="en-AU"/>
        </w:rPr>
      </w:pPr>
      <w:r>
        <w:rPr>
          <w:rStyle w:val="Hyperlink"/>
          <w:color w:val="auto"/>
          <w:sz w:val="28"/>
          <w:szCs w:val="28"/>
          <w:u w:val="none"/>
        </w:rPr>
        <w:t>You can buy this accessory from</w:t>
      </w:r>
      <w:r w:rsidRPr="00DA4EFC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24" w:history="1">
        <w:proofErr w:type="spellStart"/>
        <w:r w:rsidR="00626132" w:rsidRPr="00DB60B3">
          <w:rPr>
            <w:rStyle w:val="Hyperlink"/>
            <w:sz w:val="28"/>
            <w:szCs w:val="28"/>
          </w:rPr>
          <w:t>Spectronics</w:t>
        </w:r>
        <w:proofErr w:type="spellEnd"/>
      </w:hyperlink>
      <w:r>
        <w:rPr>
          <w:rStyle w:val="Hyperlink"/>
          <w:sz w:val="28"/>
          <w:szCs w:val="28"/>
        </w:rPr>
        <w:t xml:space="preserve">. </w:t>
      </w:r>
    </w:p>
    <w:p w14:paraId="5BAF1468" w14:textId="357CEF77" w:rsidR="00DA5E81" w:rsidRDefault="00DA5E81" w:rsidP="00DA5E81">
      <w:pPr>
        <w:spacing w:before="240"/>
        <w:ind w:left="720"/>
        <w:rPr>
          <w:rFonts w:eastAsia="Times New Roman" w:cstheme="minorHAnsi"/>
          <w:color w:val="000000"/>
          <w:sz w:val="28"/>
          <w:szCs w:val="28"/>
          <w:lang w:val="en-AU" w:eastAsia="en-AU"/>
        </w:rPr>
      </w:pPr>
      <w:r w:rsidRPr="001073AC">
        <w:rPr>
          <w:rFonts w:eastAsia="Times New Roman" w:cstheme="minorHAnsi"/>
          <w:color w:val="000000"/>
          <w:sz w:val="28"/>
          <w:szCs w:val="28"/>
          <w:lang w:val="en-AU" w:eastAsia="en-AU"/>
        </w:rPr>
        <w:t xml:space="preserve">More information </w:t>
      </w:r>
      <w:r>
        <w:rPr>
          <w:rFonts w:eastAsia="Times New Roman" w:cstheme="minorHAnsi"/>
          <w:color w:val="000000"/>
          <w:sz w:val="28"/>
          <w:szCs w:val="28"/>
          <w:lang w:val="en-AU" w:eastAsia="en-AU"/>
        </w:rPr>
        <w:t>on:</w:t>
      </w:r>
    </w:p>
    <w:p w14:paraId="66AEB21F" w14:textId="77777777" w:rsidR="00DA5E81" w:rsidRDefault="002F0AC3" w:rsidP="00DA5E81">
      <w:pPr>
        <w:spacing w:before="240"/>
        <w:ind w:left="720" w:firstLine="720"/>
        <w:rPr>
          <w:rStyle w:val="Hyperlink"/>
          <w:rFonts w:ascii="Calibri" w:eastAsia="Times New Roman" w:hAnsi="Calibri" w:cs="Calibri"/>
          <w:color w:val="auto"/>
          <w:sz w:val="28"/>
          <w:szCs w:val="28"/>
          <w:u w:val="none"/>
          <w:lang w:val="en-AU" w:eastAsia="en-AU"/>
        </w:rPr>
      </w:pPr>
      <w:hyperlink r:id="rId25" w:history="1">
        <w:proofErr w:type="spellStart"/>
        <w:r w:rsidR="00DA5E81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HoneyBee</w:t>
        </w:r>
        <w:proofErr w:type="spellEnd"/>
        <w:r w:rsidR="00DA5E81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 xml:space="preserve"> Proximity Switch</w:t>
        </w:r>
      </w:hyperlink>
    </w:p>
    <w:p w14:paraId="6BEA527A" w14:textId="69707963" w:rsidR="00626132" w:rsidRPr="00861940" w:rsidRDefault="002F0AC3" w:rsidP="00861940">
      <w:pPr>
        <w:spacing w:before="240"/>
        <w:ind w:left="720" w:firstLine="720"/>
        <w:rPr>
          <w:rFonts w:ascii="Calibri" w:eastAsia="Times New Roman" w:hAnsi="Calibri" w:cs="Calibri"/>
          <w:b/>
          <w:color w:val="000000"/>
          <w:sz w:val="28"/>
          <w:szCs w:val="28"/>
          <w:lang w:val="en-AU" w:eastAsia="en-AU"/>
        </w:rPr>
      </w:pPr>
      <w:hyperlink r:id="rId26" w:history="1">
        <w:proofErr w:type="spellStart"/>
        <w:r w:rsidR="00DA5E81" w:rsidRPr="00D75BAD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HoneyBee</w:t>
        </w:r>
        <w:proofErr w:type="spellEnd"/>
        <w:r w:rsidR="00DA5E81" w:rsidRPr="00D75BAD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 xml:space="preserve"> Proximity Switch User Guide</w:t>
        </w:r>
      </w:hyperlink>
      <w:r w:rsidR="00DA5E81">
        <w:rPr>
          <w:rStyle w:val="Hyperlink"/>
          <w:rFonts w:ascii="Calibri" w:eastAsia="Times New Roman" w:hAnsi="Calibri" w:cs="Calibri"/>
          <w:sz w:val="28"/>
          <w:szCs w:val="28"/>
          <w:lang w:val="en-AU" w:eastAsia="en-AU"/>
        </w:rPr>
        <w:t xml:space="preserve"> (PDF Download)</w:t>
      </w:r>
    </w:p>
    <w:p w14:paraId="176AFD2C" w14:textId="77777777" w:rsidR="00626132" w:rsidRDefault="00626132" w:rsidP="00626132">
      <w:pPr>
        <w:pStyle w:val="Heading3"/>
        <w:rPr>
          <w:rFonts w:eastAsia="Times New Roman"/>
          <w:lang w:val="en-AU" w:eastAsia="en-AU"/>
        </w:rPr>
      </w:pPr>
      <w:r w:rsidRPr="009E28C0">
        <w:rPr>
          <w:rFonts w:eastAsia="Times New Roman"/>
          <w:lang w:val="en-AU" w:eastAsia="en-AU"/>
        </w:rPr>
        <w:t>Wave Switch, reflective beam sensor</w:t>
      </w:r>
    </w:p>
    <w:p w14:paraId="68253BB9" w14:textId="77777777" w:rsidR="006C7F8B" w:rsidRDefault="00626132" w:rsidP="006C7F8B">
      <w:pPr>
        <w:spacing w:before="100" w:beforeAutospacing="1" w:after="100" w:afterAutospacing="1"/>
        <w:ind w:left="720"/>
        <w:rPr>
          <w:rFonts w:ascii="Calibri" w:eastAsia="Times New Roman" w:hAnsi="Calibri" w:cs="Calibri"/>
          <w:b/>
          <w:color w:val="000000"/>
          <w:sz w:val="28"/>
          <w:szCs w:val="28"/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 wp14:anchorId="5CE0FE97" wp14:editId="6F7010DA">
            <wp:extent cx="1710833" cy="2238232"/>
            <wp:effectExtent l="0" t="0" r="3810" b="0"/>
            <wp:docPr id="21" name="Picture 21" descr="Image of wave switch, reflective beam sen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20241" cy="22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21ACA" w14:textId="77777777" w:rsidR="006C7F8B" w:rsidRDefault="00626132" w:rsidP="00A1591E">
      <w:pPr>
        <w:spacing w:before="100" w:beforeAutospacing="1" w:after="100" w:afterAutospacing="1"/>
        <w:ind w:left="720"/>
        <w:rPr>
          <w:rFonts w:ascii="Calibri" w:eastAsia="Times New Roman" w:hAnsi="Calibri" w:cs="Calibri"/>
          <w:b/>
          <w:color w:val="000000"/>
          <w:sz w:val="28"/>
          <w:szCs w:val="28"/>
          <w:lang w:val="en-AU"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en-AU" w:eastAsia="en-AU"/>
        </w:rPr>
        <w:t xml:space="preserve">Any movement of your hand, or other body part, within about 5 cm of the sensor will reflect an infrared light beam back to a sensor on the switch box, triggering the switch output. </w:t>
      </w:r>
      <w:r w:rsidRPr="00744D5D">
        <w:rPr>
          <w:rFonts w:ascii="Calibri" w:eastAsia="Times New Roman" w:hAnsi="Calibri" w:cs="Calibri"/>
          <w:color w:val="000000"/>
          <w:sz w:val="28"/>
          <w:szCs w:val="28"/>
          <w:lang w:val="en-AU" w:eastAsia="en-AU"/>
        </w:rPr>
        <w:t>This switch will suit a user who can move their hand at least 3</w:t>
      </w:r>
      <w:r>
        <w:rPr>
          <w:rFonts w:ascii="Calibri" w:eastAsia="Times New Roman" w:hAnsi="Calibri" w:cs="Calibri"/>
          <w:color w:val="000000"/>
          <w:sz w:val="28"/>
          <w:szCs w:val="28"/>
          <w:lang w:val="en-AU" w:eastAsia="en-AU"/>
        </w:rPr>
        <w:t xml:space="preserve"> </w:t>
      </w:r>
      <w:r w:rsidRPr="00744D5D">
        <w:rPr>
          <w:rFonts w:ascii="Calibri" w:eastAsia="Times New Roman" w:hAnsi="Calibri" w:cs="Calibri"/>
          <w:color w:val="000000"/>
          <w:sz w:val="28"/>
          <w:szCs w:val="28"/>
          <w:lang w:val="en-AU" w:eastAsia="en-AU"/>
        </w:rPr>
        <w:t>cm, in and out of the beam area.</w:t>
      </w:r>
      <w:r>
        <w:rPr>
          <w:rFonts w:ascii="Calibri" w:eastAsia="Times New Roman" w:hAnsi="Calibri" w:cs="Calibri"/>
          <w:color w:val="000000"/>
          <w:sz w:val="28"/>
          <w:szCs w:val="28"/>
          <w:lang w:val="en-AU" w:eastAsia="en-AU"/>
        </w:rPr>
        <w:t xml:space="preserve"> Key features of this device include:</w:t>
      </w:r>
    </w:p>
    <w:p w14:paraId="30398DEF" w14:textId="77777777" w:rsidR="006C7F8B" w:rsidRDefault="00626132" w:rsidP="006C7F8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  <w:sz w:val="28"/>
          <w:szCs w:val="28"/>
          <w:lang w:val="en-AU" w:eastAsia="en-AU"/>
        </w:rPr>
      </w:pPr>
      <w:r w:rsidRPr="006C7F8B">
        <w:rPr>
          <w:rFonts w:ascii="Calibri" w:eastAsia="Times New Roman" w:hAnsi="Calibri" w:cs="Calibri"/>
          <w:color w:val="000000"/>
          <w:sz w:val="28"/>
          <w:szCs w:val="28"/>
          <w:lang w:val="en-AU" w:eastAsia="en-AU"/>
        </w:rPr>
        <w:t>Gross movements can trigger the switch</w:t>
      </w:r>
    </w:p>
    <w:p w14:paraId="257E99E0" w14:textId="77777777" w:rsidR="006C7F8B" w:rsidRDefault="00626132" w:rsidP="006C7F8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  <w:sz w:val="28"/>
          <w:szCs w:val="28"/>
          <w:lang w:val="en-AU" w:eastAsia="en-AU"/>
        </w:rPr>
      </w:pPr>
      <w:r w:rsidRPr="006C7F8B">
        <w:rPr>
          <w:rFonts w:ascii="Calibri" w:eastAsia="Times New Roman" w:hAnsi="Calibri" w:cs="Calibri"/>
          <w:color w:val="000000"/>
          <w:sz w:val="28"/>
          <w:szCs w:val="28"/>
          <w:lang w:val="en-AU" w:eastAsia="en-AU"/>
        </w:rPr>
        <w:t>No pressure is required</w:t>
      </w:r>
    </w:p>
    <w:p w14:paraId="672FBAA9" w14:textId="77777777" w:rsidR="006C7F8B" w:rsidRDefault="00626132" w:rsidP="006C7F8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  <w:sz w:val="28"/>
          <w:szCs w:val="28"/>
          <w:lang w:val="en-AU" w:eastAsia="en-AU"/>
        </w:rPr>
      </w:pPr>
      <w:r w:rsidRPr="006C7F8B">
        <w:rPr>
          <w:rFonts w:ascii="Calibri" w:eastAsia="Times New Roman" w:hAnsi="Calibri" w:cs="Calibri"/>
          <w:color w:val="000000"/>
          <w:sz w:val="28"/>
          <w:szCs w:val="28"/>
          <w:lang w:val="en-AU" w:eastAsia="en-AU"/>
        </w:rPr>
        <w:t>Little accuracy is needed as the reflective beam area covers about 3cm x 3cm</w:t>
      </w:r>
    </w:p>
    <w:p w14:paraId="7FB4088F" w14:textId="6B604479" w:rsidR="00626132" w:rsidRPr="006C7F8B" w:rsidRDefault="00626132" w:rsidP="00A1591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  <w:sz w:val="28"/>
          <w:szCs w:val="28"/>
          <w:lang w:val="en-AU" w:eastAsia="en-AU"/>
        </w:rPr>
      </w:pPr>
      <w:r w:rsidRPr="006C7F8B">
        <w:rPr>
          <w:rFonts w:ascii="Calibri" w:eastAsia="Times New Roman" w:hAnsi="Calibri" w:cs="Calibri"/>
          <w:color w:val="000000"/>
          <w:sz w:val="28"/>
          <w:szCs w:val="28"/>
          <w:lang w:val="en-AU" w:eastAsia="en-AU"/>
        </w:rPr>
        <w:t>Audible 'click' feedback as well as visual red LED indicator of switch activation</w:t>
      </w:r>
    </w:p>
    <w:p w14:paraId="04F04069" w14:textId="03BE8A8D" w:rsidR="00DA5E81" w:rsidRPr="00DA5E81" w:rsidRDefault="00A1591E" w:rsidP="00DA5E81">
      <w:pPr>
        <w:spacing w:before="240" w:line="240" w:lineRule="auto"/>
        <w:ind w:firstLine="720"/>
        <w:rPr>
          <w:color w:val="0000FF" w:themeColor="hyperlink"/>
          <w:sz w:val="28"/>
          <w:szCs w:val="28"/>
          <w:u w:val="single"/>
        </w:rPr>
      </w:pPr>
      <w:r>
        <w:rPr>
          <w:rStyle w:val="Hyperlink"/>
          <w:color w:val="auto"/>
          <w:sz w:val="28"/>
          <w:szCs w:val="28"/>
          <w:u w:val="none"/>
        </w:rPr>
        <w:t>You can buy this accessory from</w:t>
      </w:r>
      <w:r w:rsidRPr="00DA4EFC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28" w:history="1">
        <w:r w:rsidR="00626132" w:rsidRPr="00DB60B3">
          <w:rPr>
            <w:rStyle w:val="Hyperlink"/>
            <w:sz w:val="28"/>
            <w:szCs w:val="28"/>
          </w:rPr>
          <w:t>Technical Solutions Australia</w:t>
        </w:r>
      </w:hyperlink>
      <w:r>
        <w:rPr>
          <w:rStyle w:val="Hyperlink"/>
          <w:sz w:val="28"/>
          <w:szCs w:val="28"/>
        </w:rPr>
        <w:t xml:space="preserve">. </w:t>
      </w:r>
    </w:p>
    <w:p w14:paraId="789AAFE2" w14:textId="7256B72F" w:rsidR="00DA5E81" w:rsidRDefault="00DA5E81" w:rsidP="00DA5E81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val="en-AU"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en-AU" w:eastAsia="en-AU"/>
        </w:rPr>
        <w:t>More information on:</w:t>
      </w:r>
    </w:p>
    <w:p w14:paraId="12985251" w14:textId="377A32A2" w:rsidR="00DA5E81" w:rsidRPr="00DA5E81" w:rsidRDefault="002F0AC3" w:rsidP="00DA5E81">
      <w:pPr>
        <w:spacing w:before="240" w:line="240" w:lineRule="auto"/>
        <w:ind w:left="720" w:firstLine="720"/>
        <w:rPr>
          <w:rFonts w:ascii="Calibri" w:eastAsia="Times New Roman" w:hAnsi="Calibri" w:cs="Calibri"/>
          <w:color w:val="0000FF" w:themeColor="hyperlink"/>
          <w:sz w:val="28"/>
          <w:szCs w:val="28"/>
          <w:u w:val="single"/>
          <w:lang w:val="en-AU" w:eastAsia="en-AU"/>
        </w:rPr>
      </w:pPr>
      <w:hyperlink r:id="rId29" w:history="1">
        <w:r w:rsidR="00DA5E81">
          <w:rPr>
            <w:rStyle w:val="Hyperlink"/>
            <w:rFonts w:ascii="Calibri" w:eastAsia="Times New Roman" w:hAnsi="Calibri" w:cs="Calibri"/>
            <w:sz w:val="28"/>
            <w:szCs w:val="28"/>
            <w:lang w:val="en-AU" w:eastAsia="en-AU"/>
          </w:rPr>
          <w:t>Wave Switch webpage at Technical Solutions Australia</w:t>
        </w:r>
      </w:hyperlink>
    </w:p>
    <w:p w14:paraId="014A692B" w14:textId="77777777" w:rsidR="00626132" w:rsidRPr="00DC4E26" w:rsidRDefault="00626132" w:rsidP="006C7F8B">
      <w:pPr>
        <w:pStyle w:val="Heading2"/>
        <w:rPr>
          <w:rFonts w:eastAsia="Times New Roman"/>
        </w:rPr>
      </w:pPr>
      <w:r w:rsidRPr="00DC4E26">
        <w:rPr>
          <w:rFonts w:eastAsia="Times New Roman"/>
        </w:rPr>
        <w:t>Is there any training available for th</w:t>
      </w:r>
      <w:r>
        <w:rPr>
          <w:rFonts w:eastAsia="Times New Roman"/>
        </w:rPr>
        <w:t>ese accessories</w:t>
      </w:r>
      <w:r w:rsidRPr="00DC4E26">
        <w:rPr>
          <w:rFonts w:eastAsia="Times New Roman"/>
        </w:rPr>
        <w:t>?</w:t>
      </w:r>
    </w:p>
    <w:p w14:paraId="1EB14980" w14:textId="77777777" w:rsidR="00626132" w:rsidRDefault="00626132" w:rsidP="00A1591E">
      <w:pPr>
        <w:spacing w:before="100" w:beforeAutospacing="1" w:after="100" w:afterAutospacing="1"/>
        <w:ind w:firstLine="720"/>
        <w:rPr>
          <w:rFonts w:eastAsia="Times New Roman" w:cstheme="minorHAnsi"/>
          <w:color w:val="000000" w:themeColor="text1"/>
          <w:sz w:val="28"/>
          <w:szCs w:val="28"/>
        </w:rPr>
      </w:pPr>
      <w:r w:rsidRPr="00660BAF">
        <w:rPr>
          <w:rFonts w:eastAsia="Times New Roman" w:cstheme="minorHAnsi"/>
          <w:color w:val="000000" w:themeColor="text1"/>
          <w:sz w:val="28"/>
          <w:szCs w:val="28"/>
        </w:rPr>
        <w:t>Training and demonstrations might be available directly from the retailers.</w:t>
      </w:r>
    </w:p>
    <w:p w14:paraId="262FEBE1" w14:textId="7576E362" w:rsidR="00943D2F" w:rsidRPr="00A1591E" w:rsidRDefault="00626132" w:rsidP="00A1591E">
      <w:pPr>
        <w:spacing w:before="100" w:beforeAutospacing="1" w:after="100" w:afterAutospacing="1"/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660BAF">
        <w:rPr>
          <w:rFonts w:eastAsia="Times New Roman" w:cstheme="minorHAnsi"/>
          <w:color w:val="000000" w:themeColor="text1"/>
          <w:sz w:val="28"/>
          <w:szCs w:val="28"/>
        </w:rPr>
        <w:lastRenderedPageBreak/>
        <w:t xml:space="preserve">Some of these accessories might be displayed and available for demonstrations at </w:t>
      </w:r>
      <w:hyperlink r:id="rId30" w:history="1">
        <w:r w:rsidRPr="00660BAF">
          <w:rPr>
            <w:rStyle w:val="Hyperlink"/>
            <w:rFonts w:eastAsia="Times New Roman" w:cstheme="minorHAnsi"/>
            <w:sz w:val="28"/>
            <w:szCs w:val="28"/>
            <w:lang w:val="en-AU"/>
          </w:rPr>
          <w:t>Independent Living Centre Australia</w:t>
        </w:r>
      </w:hyperlink>
      <w:r w:rsidRPr="00660BAF">
        <w:rPr>
          <w:rStyle w:val="Hyperlink"/>
          <w:lang w:val="en-AU"/>
        </w:rPr>
        <w:t>.</w:t>
      </w:r>
      <w:r w:rsidRPr="00660BAF">
        <w:rPr>
          <w:rFonts w:eastAsia="Times New Roman" w:cstheme="minorHAnsi"/>
          <w:color w:val="000000" w:themeColor="text1"/>
          <w:sz w:val="28"/>
          <w:szCs w:val="28"/>
        </w:rPr>
        <w:t xml:space="preserve"> Please contact ILC </w:t>
      </w:r>
      <w:r>
        <w:rPr>
          <w:rFonts w:eastAsia="Times New Roman" w:cstheme="minorHAnsi"/>
          <w:color w:val="000000" w:themeColor="text1"/>
          <w:sz w:val="28"/>
          <w:szCs w:val="28"/>
        </w:rPr>
        <w:t>by calling</w:t>
      </w:r>
      <w:r w:rsidRPr="00660BAF">
        <w:rPr>
          <w:rFonts w:eastAsia="Times New Roman" w:cstheme="minorHAnsi"/>
          <w:color w:val="000000" w:themeColor="text1"/>
          <w:sz w:val="28"/>
          <w:szCs w:val="28"/>
        </w:rPr>
        <w:t xml:space="preserve"> 1300 885 886 for further information.</w:t>
      </w:r>
    </w:p>
    <w:sectPr w:rsidR="00943D2F" w:rsidRPr="00A1591E" w:rsidSect="00A1591E">
      <w:footerReference w:type="default" r:id="rId31"/>
      <w:pgSz w:w="11907" w:h="16840" w:code="9"/>
      <w:pgMar w:top="426" w:right="720" w:bottom="720" w:left="720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EC55" w14:textId="77777777" w:rsidR="002219C9" w:rsidRDefault="002219C9">
      <w:pPr>
        <w:spacing w:after="0" w:line="240" w:lineRule="auto"/>
      </w:pPr>
      <w:r>
        <w:separator/>
      </w:r>
    </w:p>
  </w:endnote>
  <w:endnote w:type="continuationSeparator" w:id="0">
    <w:p w14:paraId="63C0B231" w14:textId="77777777" w:rsidR="002219C9" w:rsidRDefault="0022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6022" w14:textId="6B10F4C2" w:rsidR="00951095" w:rsidRDefault="002F0AC3" w:rsidP="00551E43">
    <w:pPr>
      <w:pStyle w:val="Footer"/>
      <w:rPr>
        <w:lang w:val="en-AU"/>
      </w:rPr>
    </w:pPr>
  </w:p>
  <w:p w14:paraId="085AE933" w14:textId="77777777" w:rsidR="00175AF9" w:rsidRPr="00551E43" w:rsidRDefault="00626132" w:rsidP="00551E43">
    <w:pPr>
      <w:pStyle w:val="Footer"/>
    </w:pPr>
    <w:r>
      <w:rPr>
        <w:lang w:val="en-AU"/>
      </w:rP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E86F" w14:textId="77777777" w:rsidR="002219C9" w:rsidRDefault="002219C9">
      <w:pPr>
        <w:spacing w:after="0" w:line="240" w:lineRule="auto"/>
      </w:pPr>
      <w:r>
        <w:separator/>
      </w:r>
    </w:p>
  </w:footnote>
  <w:footnote w:type="continuationSeparator" w:id="0">
    <w:p w14:paraId="7135C32B" w14:textId="77777777" w:rsidR="002219C9" w:rsidRDefault="00221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84E"/>
    <w:multiLevelType w:val="hybridMultilevel"/>
    <w:tmpl w:val="231C50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064923"/>
    <w:multiLevelType w:val="hybridMultilevel"/>
    <w:tmpl w:val="E9228006"/>
    <w:lvl w:ilvl="0" w:tplc="491E7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C548E5"/>
    <w:multiLevelType w:val="hybridMultilevel"/>
    <w:tmpl w:val="CC9C1EE4"/>
    <w:lvl w:ilvl="0" w:tplc="54F82728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942037"/>
    <w:multiLevelType w:val="hybridMultilevel"/>
    <w:tmpl w:val="348AEB72"/>
    <w:lvl w:ilvl="0" w:tplc="07EE97B6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805BA"/>
    <w:multiLevelType w:val="hybridMultilevel"/>
    <w:tmpl w:val="75B2A34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32"/>
    <w:rsid w:val="00095FAA"/>
    <w:rsid w:val="000E3F7E"/>
    <w:rsid w:val="00104183"/>
    <w:rsid w:val="002219C9"/>
    <w:rsid w:val="002235F3"/>
    <w:rsid w:val="002562A7"/>
    <w:rsid w:val="002F0AC3"/>
    <w:rsid w:val="003F3957"/>
    <w:rsid w:val="00626132"/>
    <w:rsid w:val="006269B1"/>
    <w:rsid w:val="006C7F8B"/>
    <w:rsid w:val="00706E2C"/>
    <w:rsid w:val="00750F7A"/>
    <w:rsid w:val="008346A5"/>
    <w:rsid w:val="00861940"/>
    <w:rsid w:val="00887583"/>
    <w:rsid w:val="00943D2F"/>
    <w:rsid w:val="009F1886"/>
    <w:rsid w:val="00A1591E"/>
    <w:rsid w:val="00A50943"/>
    <w:rsid w:val="00AD5AB7"/>
    <w:rsid w:val="00B02CCE"/>
    <w:rsid w:val="00BE0F19"/>
    <w:rsid w:val="00CC7835"/>
    <w:rsid w:val="00DA5E81"/>
    <w:rsid w:val="00F72F31"/>
    <w:rsid w:val="00F9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8DE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32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2CC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7F8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Spacing"/>
    <w:link w:val="Heading3Char"/>
    <w:autoRedefine/>
    <w:uiPriority w:val="9"/>
    <w:unhideWhenUsed/>
    <w:qFormat/>
    <w:rsid w:val="00626132"/>
    <w:pPr>
      <w:keepNext/>
      <w:keepLines/>
      <w:numPr>
        <w:numId w:val="4"/>
      </w:numPr>
      <w:spacing w:before="200" w:after="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CCE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7F8B"/>
    <w:rPr>
      <w:rFonts w:eastAsiaTheme="majorEastAsia" w:cstheme="majorBidi"/>
      <w:b/>
      <w:bCs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6132"/>
    <w:rPr>
      <w:rFonts w:eastAsiaTheme="majorEastAsia" w:cstheme="majorBidi"/>
      <w:b/>
      <w:bCs/>
      <w:sz w:val="28"/>
      <w:lang w:val="en-US"/>
    </w:rPr>
  </w:style>
  <w:style w:type="paragraph" w:styleId="NoSpacing">
    <w:name w:val="No Spacing"/>
    <w:uiPriority w:val="1"/>
    <w:qFormat/>
    <w:rsid w:val="00B02C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6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1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6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132"/>
    <w:rPr>
      <w:lang w:val="en-US"/>
    </w:rPr>
  </w:style>
  <w:style w:type="paragraph" w:styleId="ListParagraph">
    <w:name w:val="List Paragraph"/>
    <w:basedOn w:val="Normal"/>
    <w:uiPriority w:val="34"/>
    <w:qFormat/>
    <w:rsid w:val="006261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1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132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261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.jpeg"/><Relationship Id="rId26" Type="http://schemas.openxmlformats.org/officeDocument/2006/relationships/hyperlink" Target="https://media.wix.com/ugd/b1a4c2_e324c3d558b14027839ec61a934813d6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zyteq.com.au/products/switches_and_connectors/candy_corn_proximity_switch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l-FxdaDLBMo" TargetMode="External"/><Relationship Id="rId17" Type="http://schemas.openxmlformats.org/officeDocument/2006/relationships/hyperlink" Target="https://www.ablenetinc.com/big-candy-corn-switch" TargetMode="External"/><Relationship Id="rId25" Type="http://schemas.openxmlformats.org/officeDocument/2006/relationships/hyperlink" Target="https://www.adaptivetechsolutions.com/honeybee-proximity-switch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zyteq.com.au/products/switches_and_connectors/big-candy-corn-proximity-switch" TargetMode="External"/><Relationship Id="rId20" Type="http://schemas.openxmlformats.org/officeDocument/2006/relationships/hyperlink" Target="http://www.communicateat.com.au/little-candy-corn-proximity-switch.html" TargetMode="External"/><Relationship Id="rId29" Type="http://schemas.openxmlformats.org/officeDocument/2006/relationships/hyperlink" Target="http://tecsol.com.au/cms123/index.php?page=shop.product_details&amp;cid=6&amp;part=subcat&amp;flypage=flypage.tpl&amp;product_id=1109&amp;category_id=83&amp;option=com_virtuemart&amp;Itemid=8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hyperlink" Target="http://www.spectronics.com.au/product/honeybee-proximity-switch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communicateat.com.au/big-candy-corn-proximity-switch.html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tecsol.com.au/cms123/index.php?option=com_virtuemart&amp;page=shop.product_details&amp;flypage=flypage.tpl&amp;category_id=11&amp;product_id=1109&amp;Itemid=53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spectronics.com.au/product/candy-corn-proximity-switch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pectronics.com.au/product/big-candy-corn-proximity-sensor-switch" TargetMode="External"/><Relationship Id="rId22" Type="http://schemas.openxmlformats.org/officeDocument/2006/relationships/hyperlink" Target="https://www.ablenetinc.com/little-candy-corn-switch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ilcaustralia.org.au/search_category_paths/948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B11904FCB124BB6ADC686B50405ED" ma:contentTypeVersion="14" ma:contentTypeDescription="Create a new document." ma:contentTypeScope="" ma:versionID="52efb4e70ccb9f1841db40bc5acb691f">
  <xsd:schema xmlns:xsd="http://www.w3.org/2001/XMLSchema" xmlns:xs="http://www.w3.org/2001/XMLSchema" xmlns:p="http://schemas.microsoft.com/office/2006/metadata/properties" xmlns:ns2="2d8fb88f-3a1f-4799-a700-b6f357ce1403" xmlns:ns3="2afa1a33-c191-48ee-b288-192490d33fec" targetNamespace="http://schemas.microsoft.com/office/2006/metadata/properties" ma:root="true" ma:fieldsID="a70ba2a6e533d2412e2b9425888641c9" ns2:_="" ns3:_="">
    <xsd:import namespace="2d8fb88f-3a1f-4799-a700-b6f357ce1403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fb88f-3a1f-4799-a700-b6f357ce1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635DF-183D-4B60-ADBD-F163A1748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5854E1-0F17-47E2-9A3B-780E64903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54883-B43D-4A34-A517-5C45E2861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fb88f-3a1f-4799-a700-b6f357ce1403"/>
    <ds:schemaRef ds:uri="2afa1a33-c191-48ee-b288-192490d33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4902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2021-10-26T01:51:00Z</dcterms:created>
  <dcterms:modified xsi:type="dcterms:W3CDTF">2021-10-26T01:51:00Z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0x01010065CB11904FCB124BB6ADC686B50405ED</vt:lpwstr>
  </property>
</Properties>
</file>